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15" w:rsidRDefault="0039626D" w:rsidP="00396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Vyhodnocení </w:t>
      </w:r>
      <w:r w:rsidR="00D634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provozu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protikorupční linky</w:t>
      </w:r>
      <w:r w:rsidR="005E6215" w:rsidRPr="005E62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za rok 2013</w:t>
      </w:r>
    </w:p>
    <w:p w:rsidR="0039626D" w:rsidRPr="005E6215" w:rsidRDefault="0039626D" w:rsidP="00396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6215" w:rsidRDefault="005E6215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V roce 2013 bylo na PKL přijato </w:t>
      </w:r>
      <w:r w:rsidRPr="0039626D">
        <w:rPr>
          <w:rFonts w:ascii="Times New Roman" w:eastAsia="Times New Roman" w:hAnsi="Times New Roman" w:cs="Times New Roman"/>
          <w:b/>
          <w:sz w:val="24"/>
          <w:szCs w:val="24"/>
        </w:rPr>
        <w:t>celkem 13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podání, z nichž </w:t>
      </w:r>
      <w:r w:rsidRPr="0039626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bylo </w:t>
      </w:r>
      <w:r w:rsidRPr="0039626D">
        <w:rPr>
          <w:rFonts w:ascii="Times New Roman" w:eastAsia="Times New Roman" w:hAnsi="Times New Roman" w:cs="Times New Roman"/>
          <w:b/>
          <w:sz w:val="24"/>
          <w:szCs w:val="24"/>
        </w:rPr>
        <w:t>anonymních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>. Potvrdila se tak klesající tendence</w:t>
      </w:r>
      <w:r w:rsidR="003962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256" w:rsidRDefault="00A76256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256" w:rsidRDefault="00E14AAE" w:rsidP="00A762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107542" wp14:editId="436F4137">
            <wp:extent cx="5695950" cy="1933575"/>
            <wp:effectExtent l="0" t="0" r="1905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4AAE" w:rsidRPr="005E6215" w:rsidRDefault="00E14AAE" w:rsidP="00A762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E6215" w:rsidRDefault="005E6215" w:rsidP="005E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Obdržené podněty se týkaly zadávání veřejných zakázek na krmivo pro psy (opakované podezření na netransparentnost), poměrů u vojenského útvaru (požívání alkoholu, lehkých drog, protežování osob, výjimky v požadavcích na vzdělání), postupu vedoucích funkcionářů v personální práci, zneužití finančních prostředků, podezření na páchání trestné činnosti (vystavování faktur za fiktivní práci), manipulaci výběrového řízení či výběru právníků na MO. Dále se jednalo o personální práci a hospodaření s materiálem u vojenského útvaru a kontakty pracovníka MO s osobou podezřelou ze </w:t>
      </w:r>
      <w:proofErr w:type="spellStart"/>
      <w:r w:rsidRPr="005E6215">
        <w:rPr>
          <w:rFonts w:ascii="Times New Roman" w:eastAsia="Times New Roman" w:hAnsi="Times New Roman" w:cs="Times New Roman"/>
          <w:sz w:val="24"/>
          <w:szCs w:val="24"/>
        </w:rPr>
        <w:t>stalkingu</w:t>
      </w:r>
      <w:proofErr w:type="spellEnd"/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a fyzického napadení. Přijaty byly rovněž žádost o informace o stavu vyřízení podání na Úřad pro ochranu hospodářské soutěže</w:t>
      </w:r>
      <w:r w:rsidR="003962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o auditu hospodaření Armádní servisní, p. o. a hlášení o zneužití infrazvuku.</w:t>
      </w:r>
      <w:r w:rsidRPr="005E62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Nejvíce stěžovanou oblastí tak byly </w:t>
      </w:r>
      <w:r w:rsidRPr="00E14AAE">
        <w:rPr>
          <w:rFonts w:ascii="Times New Roman" w:eastAsia="Times New Roman" w:hAnsi="Times New Roman" w:cs="Times New Roman"/>
          <w:b/>
          <w:sz w:val="24"/>
          <w:szCs w:val="24"/>
        </w:rPr>
        <w:t>veřejné zakázky (4x)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, následovala </w:t>
      </w:r>
      <w:r w:rsidRPr="00E14AAE">
        <w:rPr>
          <w:rFonts w:ascii="Times New Roman" w:eastAsia="Times New Roman" w:hAnsi="Times New Roman" w:cs="Times New Roman"/>
          <w:b/>
          <w:sz w:val="24"/>
          <w:szCs w:val="24"/>
        </w:rPr>
        <w:t>personální práce (3x) a hospodaření s majetkem (3x).</w:t>
      </w:r>
    </w:p>
    <w:p w:rsidR="00135C5F" w:rsidRDefault="00135C5F" w:rsidP="005E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C5F" w:rsidRDefault="00135C5F" w:rsidP="005E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215" w:rsidRDefault="00E14AAE" w:rsidP="005E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5BE84E" wp14:editId="33EBDC84">
            <wp:extent cx="4676775" cy="189547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AAE" w:rsidRDefault="00E14AAE" w:rsidP="005E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Pr="005E6215" w:rsidRDefault="00E14AAE" w:rsidP="005E6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5E6215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Podání řešená z úrovně IMO byla vyhodnocena </w:t>
      </w:r>
      <w:r w:rsidRPr="00D21BD8">
        <w:rPr>
          <w:rFonts w:ascii="Times New Roman" w:eastAsia="Times New Roman" w:hAnsi="Times New Roman" w:cs="Times New Roman"/>
          <w:b/>
          <w:sz w:val="24"/>
          <w:szCs w:val="24"/>
        </w:rPr>
        <w:t>ve dvou případech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jako </w:t>
      </w:r>
      <w:r w:rsidRPr="00F43C3E">
        <w:rPr>
          <w:rFonts w:ascii="Times New Roman" w:eastAsia="Times New Roman" w:hAnsi="Times New Roman" w:cs="Times New Roman"/>
          <w:b/>
          <w:sz w:val="24"/>
          <w:szCs w:val="24"/>
        </w:rPr>
        <w:t>nedůvodná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(šetřením zjištěno, že nedošlo k porušení ustanovení závazných právních norem ani vnitřních předpisů), </w:t>
      </w:r>
      <w:r w:rsidRPr="00D21BD8">
        <w:rPr>
          <w:rFonts w:ascii="Times New Roman" w:eastAsia="Times New Roman" w:hAnsi="Times New Roman" w:cs="Times New Roman"/>
          <w:b/>
          <w:sz w:val="24"/>
          <w:szCs w:val="24"/>
        </w:rPr>
        <w:t xml:space="preserve">třikrát 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šlo o </w:t>
      </w:r>
      <w:r w:rsidRPr="00F43C3E">
        <w:rPr>
          <w:rFonts w:ascii="Times New Roman" w:eastAsia="Times New Roman" w:hAnsi="Times New Roman" w:cs="Times New Roman"/>
          <w:b/>
          <w:sz w:val="24"/>
          <w:szCs w:val="24"/>
        </w:rPr>
        <w:t>opakovanou stížnost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(pisateli odpovězeno při předchozí stížnosti ve stejné záležitosti), jedenkrát se stížnost stala vlivem událostí </w:t>
      </w:r>
      <w:r w:rsidRPr="00F43C3E">
        <w:rPr>
          <w:rFonts w:ascii="Times New Roman" w:eastAsia="Times New Roman" w:hAnsi="Times New Roman" w:cs="Times New Roman"/>
          <w:b/>
          <w:sz w:val="24"/>
          <w:szCs w:val="24"/>
        </w:rPr>
        <w:t>bezpředmětnou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(napadané výběrové řízení bylo zrušeno), </w:t>
      </w:r>
      <w:r w:rsidRPr="00D21BD8">
        <w:rPr>
          <w:rFonts w:ascii="Times New Roman" w:eastAsia="Times New Roman" w:hAnsi="Times New Roman" w:cs="Times New Roman"/>
          <w:b/>
          <w:sz w:val="24"/>
          <w:szCs w:val="24"/>
        </w:rPr>
        <w:t>jeden podnět inicioval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C3E">
        <w:rPr>
          <w:rFonts w:ascii="Times New Roman" w:eastAsia="Times New Roman" w:hAnsi="Times New Roman" w:cs="Times New Roman"/>
          <w:b/>
          <w:sz w:val="24"/>
          <w:szCs w:val="24"/>
        </w:rPr>
        <w:t>předběžné šetření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(zahájeno v lednu 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2014) a </w:t>
      </w:r>
      <w:r w:rsidRPr="00D21BD8">
        <w:rPr>
          <w:rFonts w:ascii="Times New Roman" w:eastAsia="Times New Roman" w:hAnsi="Times New Roman" w:cs="Times New Roman"/>
          <w:b/>
          <w:sz w:val="24"/>
          <w:szCs w:val="24"/>
        </w:rPr>
        <w:t>dvakrát došlo k odložení ad acta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E6215">
        <w:rPr>
          <w:rFonts w:ascii="Times New Roman" w:eastAsia="Times New Roman" w:hAnsi="Times New Roman" w:cs="Times New Roman"/>
          <w:sz w:val="24"/>
          <w:szCs w:val="24"/>
        </w:rPr>
        <w:t>stalking</w:t>
      </w:r>
      <w:proofErr w:type="spellEnd"/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, infrazvuk – pisatelé uvedli mylné informace). Ve zbývajících čtyřech případech byla </w:t>
      </w:r>
      <w:r w:rsidRPr="00F43C3E">
        <w:rPr>
          <w:rFonts w:ascii="Times New Roman" w:eastAsia="Times New Roman" w:hAnsi="Times New Roman" w:cs="Times New Roman"/>
          <w:b/>
          <w:sz w:val="24"/>
          <w:szCs w:val="24"/>
        </w:rPr>
        <w:t>podání postoupena věcně příslušným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5D4">
        <w:rPr>
          <w:rFonts w:ascii="Times New Roman" w:eastAsia="Times New Roman" w:hAnsi="Times New Roman" w:cs="Times New Roman"/>
          <w:b/>
          <w:sz w:val="24"/>
          <w:szCs w:val="24"/>
        </w:rPr>
        <w:t>funkcionářům</w:t>
      </w:r>
      <w:r w:rsidRPr="005E6215">
        <w:rPr>
          <w:rFonts w:ascii="Times New Roman" w:eastAsia="Times New Roman" w:hAnsi="Times New Roman" w:cs="Times New Roman"/>
          <w:sz w:val="24"/>
          <w:szCs w:val="24"/>
        </w:rPr>
        <w:t xml:space="preserve"> k přijetí opatření v jejich působnosti (1x založeno Vojenskou policií ad acta, neboť pisatel i po opakované výzvě nedoložil konkrétní údaje, 1x vyhodnoceno Agenturou logistiky jako částečně důvodné v oblasti hospodaření a nedůvodné v oblasti personální práce, 1x stížnost na personální práci vyhodnocena Velitelstvím Sil podpory jako nedůvodná, žádost o informace o auditu hospodaření u Armádní servisní, p. o. předána řediteli Kanceláře ministra obr</w:t>
      </w:r>
      <w:r w:rsidR="00E14AAE">
        <w:rPr>
          <w:rFonts w:ascii="Times New Roman" w:eastAsia="Times New Roman" w:hAnsi="Times New Roman" w:cs="Times New Roman"/>
          <w:sz w:val="24"/>
          <w:szCs w:val="24"/>
        </w:rPr>
        <w:t>any).</w:t>
      </w: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E" w:rsidRDefault="00E14AAE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215" w:rsidRPr="005E6215" w:rsidRDefault="005E6215" w:rsidP="005E621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2D5" w:rsidRDefault="006052D5"/>
    <w:sectPr w:rsidR="0060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15" w:rsidRDefault="005E6215" w:rsidP="005E6215">
      <w:pPr>
        <w:spacing w:after="0" w:line="240" w:lineRule="auto"/>
      </w:pPr>
      <w:r>
        <w:separator/>
      </w:r>
    </w:p>
  </w:endnote>
  <w:endnote w:type="continuationSeparator" w:id="0">
    <w:p w:rsidR="005E6215" w:rsidRDefault="005E6215" w:rsidP="005E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15" w:rsidRDefault="005E6215" w:rsidP="005E6215">
      <w:pPr>
        <w:spacing w:after="0" w:line="240" w:lineRule="auto"/>
      </w:pPr>
      <w:r>
        <w:separator/>
      </w:r>
    </w:p>
  </w:footnote>
  <w:footnote w:type="continuationSeparator" w:id="0">
    <w:p w:rsidR="005E6215" w:rsidRDefault="005E6215" w:rsidP="005E6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15"/>
    <w:rsid w:val="00135C5F"/>
    <w:rsid w:val="003705D4"/>
    <w:rsid w:val="0039626D"/>
    <w:rsid w:val="005E6215"/>
    <w:rsid w:val="006052D5"/>
    <w:rsid w:val="00874C5E"/>
    <w:rsid w:val="00A76256"/>
    <w:rsid w:val="00C2008B"/>
    <w:rsid w:val="00D21BD8"/>
    <w:rsid w:val="00D634B9"/>
    <w:rsid w:val="00E14AAE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62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6215"/>
    <w:rPr>
      <w:sz w:val="20"/>
      <w:szCs w:val="20"/>
    </w:rPr>
  </w:style>
  <w:style w:type="character" w:styleId="Znakapoznpodarou">
    <w:name w:val="footnote reference"/>
    <w:uiPriority w:val="99"/>
    <w:rsid w:val="005E621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62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6215"/>
    <w:rPr>
      <w:sz w:val="20"/>
      <w:szCs w:val="20"/>
    </w:rPr>
  </w:style>
  <w:style w:type="character" w:styleId="Znakapoznpodarou">
    <w:name w:val="footnote reference"/>
    <w:uiPriority w:val="99"/>
    <w:rsid w:val="005E621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Počet podání v letech</a:t>
            </a:r>
            <a:r>
              <a:rPr lang="en-US" baseline="0"/>
              <a:t> 2009 </a:t>
            </a:r>
            <a:r>
              <a:rPr lang="cs-CZ" baseline="0"/>
              <a:t>- 2013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v>Počet podání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5"/>
              <c:pt idx="0">
                <c:v>2009</c:v>
              </c:pt>
              <c:pt idx="1">
                <c:v>2010</c:v>
              </c:pt>
              <c:pt idx="2">
                <c:v>2011</c:v>
              </c:pt>
              <c:pt idx="3">
                <c:v>2012</c:v>
              </c:pt>
              <c:pt idx="4">
                <c:v>2013</c:v>
              </c:pt>
            </c:numLit>
          </c:cat>
          <c:val>
            <c:numLit>
              <c:formatCode>General</c:formatCode>
              <c:ptCount val="5"/>
              <c:pt idx="0">
                <c:v>34</c:v>
              </c:pt>
              <c:pt idx="1">
                <c:v>22</c:v>
              </c:pt>
              <c:pt idx="2">
                <c:v>23</c:v>
              </c:pt>
              <c:pt idx="3">
                <c:v>14</c:v>
              </c:pt>
              <c:pt idx="4">
                <c:v>13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379392"/>
        <c:axId val="30065024"/>
        <c:axId val="0"/>
      </c:bar3DChart>
      <c:catAx>
        <c:axId val="28379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Rok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0065024"/>
        <c:crosses val="autoZero"/>
        <c:auto val="1"/>
        <c:lblAlgn val="ctr"/>
        <c:lblOffset val="100"/>
        <c:noMultiLvlLbl val="0"/>
      </c:catAx>
      <c:valAx>
        <c:axId val="30065024"/>
        <c:scaling>
          <c:orientation val="minMax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28379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Oblasti podání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List1!$B$34</c:f>
              <c:strCache>
                <c:ptCount val="1"/>
                <c:pt idx="0">
                  <c:v>Počet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List1!$A$35:$A$38</c:f>
              <c:strCache>
                <c:ptCount val="4"/>
                <c:pt idx="0">
                  <c:v>Veřejné zakázky </c:v>
                </c:pt>
                <c:pt idx="1">
                  <c:v>Personální práce</c:v>
                </c:pt>
                <c:pt idx="2">
                  <c:v>Hospodaření a finance</c:v>
                </c:pt>
                <c:pt idx="3">
                  <c:v>Ostatní</c:v>
                </c:pt>
              </c:strCache>
            </c:strRef>
          </c:cat>
          <c:val>
            <c:numRef>
              <c:f>List1!$B$35:$B$38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6C8D9C8F8EC43BFE2FAD5D2392CE7" ma:contentTypeVersion="0" ma:contentTypeDescription="Vytvoří nový dokument" ma:contentTypeScope="" ma:versionID="a9aaf797cecbec1f93803bf9f81bd8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900C7-F017-4D0B-B912-3D860A37F2ED}"/>
</file>

<file path=customXml/itemProps2.xml><?xml version="1.0" encoding="utf-8"?>
<ds:datastoreItem xmlns:ds="http://schemas.openxmlformats.org/officeDocument/2006/customXml" ds:itemID="{3893E8BA-C366-421D-AA24-49BEDF727EAE}"/>
</file>

<file path=customXml/itemProps3.xml><?xml version="1.0" encoding="utf-8"?>
<ds:datastoreItem xmlns:ds="http://schemas.openxmlformats.org/officeDocument/2006/customXml" ds:itemID="{53515BC8-48E8-4BA1-9B90-1308698C2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Jitka - MO 1216 - ŠIS AČR</dc:creator>
  <cp:lastModifiedBy>Marešová Jitka - MO 1216 - ŠIS AČR</cp:lastModifiedBy>
  <cp:revision>10</cp:revision>
  <dcterms:created xsi:type="dcterms:W3CDTF">2014-09-09T13:12:00Z</dcterms:created>
  <dcterms:modified xsi:type="dcterms:W3CDTF">2014-09-10T08:57:00Z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0x0101001716C8D9C8F8EC43BFE2FAD5D2392CE7</vt:lpwstr>
  </property>
</Properties>
</file>